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E7" w:rsidRPr="008141E7" w:rsidRDefault="008141E7" w:rsidP="008141E7">
      <w:pPr>
        <w:shd w:val="clear" w:color="auto" w:fill="FFFFFF"/>
        <w:spacing w:after="0" w:line="240" w:lineRule="auto"/>
        <w:jc w:val="center"/>
        <w:rPr>
          <w:rFonts w:ascii="Arial" w:eastAsia="Times New Roman" w:hAnsi="Arial" w:cs="Arial"/>
          <w:color w:val="000000"/>
          <w:sz w:val="24"/>
          <w:szCs w:val="24"/>
        </w:rPr>
      </w:pPr>
      <w:r w:rsidRPr="008141E7">
        <w:rPr>
          <w:rFonts w:ascii="Arial" w:eastAsia="Times New Roman" w:hAnsi="Arial" w:cs="Arial"/>
          <w:b/>
          <w:bCs/>
          <w:color w:val="000000"/>
          <w:sz w:val="24"/>
          <w:szCs w:val="24"/>
        </w:rPr>
        <w:t>187 F. Supp. 2d 1284 (2001)</w:t>
      </w:r>
    </w:p>
    <w:p w:rsidR="008141E7" w:rsidRPr="008141E7" w:rsidRDefault="008141E7" w:rsidP="008141E7">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Kacey L. RUEGSEGGER, Plaintiff,</w:t>
      </w:r>
      <w:r w:rsidRPr="008141E7">
        <w:rPr>
          <w:rFonts w:ascii="Arial" w:eastAsia="Times New Roman" w:hAnsi="Arial" w:cs="Arial"/>
          <w:b/>
          <w:bCs/>
          <w:color w:val="000000"/>
          <w:sz w:val="24"/>
          <w:szCs w:val="24"/>
        </w:rPr>
        <w:br/>
        <w:t>v.</w:t>
      </w:r>
      <w:r w:rsidRPr="008141E7">
        <w:rPr>
          <w:rFonts w:ascii="Arial" w:eastAsia="Times New Roman" w:hAnsi="Arial" w:cs="Arial"/>
          <w:b/>
          <w:bCs/>
          <w:color w:val="000000"/>
          <w:sz w:val="24"/>
          <w:szCs w:val="24"/>
        </w:rPr>
        <w:br/>
        <w:t xml:space="preserve">JEFFERSON COUNTY SCHOOL DISTRICT R-1, Frank DeAngelis, individually and in his official capacity, Peter Horvath, individually, William Butts, individually, Garrett </w:t>
      </w:r>
      <w:proofErr w:type="spellStart"/>
      <w:r w:rsidRPr="008141E7">
        <w:rPr>
          <w:rFonts w:ascii="Arial" w:eastAsia="Times New Roman" w:hAnsi="Arial" w:cs="Arial"/>
          <w:b/>
          <w:bCs/>
          <w:color w:val="000000"/>
          <w:sz w:val="24"/>
          <w:szCs w:val="24"/>
        </w:rPr>
        <w:t>Talocco</w:t>
      </w:r>
      <w:proofErr w:type="spellEnd"/>
      <w:r w:rsidRPr="008141E7">
        <w:rPr>
          <w:rFonts w:ascii="Arial" w:eastAsia="Times New Roman" w:hAnsi="Arial" w:cs="Arial"/>
          <w:b/>
          <w:bCs/>
          <w:color w:val="000000"/>
          <w:sz w:val="24"/>
          <w:szCs w:val="24"/>
        </w:rPr>
        <w:t>, individually, Judy Kelly, individually, Tom Tonelli, individually, Tom Johnson, individually, John or Jane Does 1 Through 10, individually, Defendants.</w:t>
      </w:r>
    </w:p>
    <w:p w:rsidR="008141E7" w:rsidRPr="008141E7" w:rsidRDefault="008141E7" w:rsidP="008141E7">
      <w:pPr>
        <w:shd w:val="clear" w:color="auto" w:fill="FFFFFF"/>
        <w:spacing w:after="0" w:line="240" w:lineRule="auto"/>
        <w:jc w:val="center"/>
        <w:rPr>
          <w:rFonts w:ascii="Arial" w:eastAsia="Times New Roman" w:hAnsi="Arial" w:cs="Arial"/>
          <w:color w:val="000000"/>
          <w:sz w:val="24"/>
          <w:szCs w:val="24"/>
        </w:rPr>
      </w:pPr>
      <w:r w:rsidRPr="008141E7">
        <w:rPr>
          <w:rFonts w:ascii="Arial" w:eastAsia="Times New Roman" w:hAnsi="Arial" w:cs="Arial"/>
          <w:color w:val="000000"/>
          <w:sz w:val="24"/>
          <w:szCs w:val="24"/>
        </w:rPr>
        <w:t>No. CIV.01-B-731.</w:t>
      </w:r>
    </w:p>
    <w:p w:rsidR="008141E7" w:rsidRPr="008141E7" w:rsidRDefault="008141E7" w:rsidP="008141E7">
      <w:pPr>
        <w:shd w:val="clear" w:color="auto" w:fill="FFFFFF"/>
        <w:spacing w:before="100" w:beforeAutospacing="1" w:after="0" w:line="240" w:lineRule="auto"/>
        <w:jc w:val="center"/>
        <w:rPr>
          <w:rFonts w:ascii="Arial" w:eastAsia="Times New Roman" w:hAnsi="Arial" w:cs="Arial"/>
          <w:color w:val="000000"/>
          <w:sz w:val="24"/>
          <w:szCs w:val="24"/>
        </w:rPr>
      </w:pPr>
      <w:r w:rsidRPr="008141E7">
        <w:rPr>
          <w:rFonts w:ascii="Arial" w:eastAsia="Times New Roman" w:hAnsi="Arial" w:cs="Arial"/>
          <w:b/>
          <w:bCs/>
          <w:color w:val="000000"/>
          <w:sz w:val="24"/>
          <w:szCs w:val="24"/>
        </w:rPr>
        <w:t>United States District Court, D. Colorado.</w:t>
      </w:r>
    </w:p>
    <w:p w:rsidR="008141E7" w:rsidRPr="008141E7" w:rsidRDefault="008141E7" w:rsidP="008141E7">
      <w:pPr>
        <w:shd w:val="clear" w:color="auto" w:fill="FFFFFF"/>
        <w:spacing w:after="0" w:line="240" w:lineRule="auto"/>
        <w:jc w:val="center"/>
        <w:rPr>
          <w:rFonts w:ascii="Arial" w:eastAsia="Times New Roman" w:hAnsi="Arial" w:cs="Arial"/>
          <w:color w:val="000000"/>
          <w:sz w:val="24"/>
          <w:szCs w:val="24"/>
        </w:rPr>
      </w:pPr>
      <w:r w:rsidRPr="008141E7">
        <w:rPr>
          <w:rFonts w:ascii="Arial" w:eastAsia="Times New Roman" w:hAnsi="Arial" w:cs="Arial"/>
          <w:color w:val="000000"/>
          <w:sz w:val="24"/>
          <w:szCs w:val="24"/>
        </w:rPr>
        <w:t>November 27, 2001.</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b/>
          <w:bCs/>
          <w:color w:val="000000"/>
          <w:sz w:val="24"/>
          <w:szCs w:val="24"/>
        </w:rPr>
        <w:t>*1285</w:t>
      </w:r>
      <w:r w:rsidRPr="008141E7">
        <w:rPr>
          <w:rFonts w:ascii="Arial" w:eastAsia="Times New Roman" w:hAnsi="Arial" w:cs="Arial"/>
          <w:color w:val="000000"/>
          <w:sz w:val="24"/>
          <w:szCs w:val="24"/>
        </w:rPr>
        <w:t xml:space="preserve"> Robert A. </w:t>
      </w:r>
      <w:proofErr w:type="spellStart"/>
      <w:r w:rsidRPr="008141E7">
        <w:rPr>
          <w:rFonts w:ascii="Arial" w:eastAsia="Times New Roman" w:hAnsi="Arial" w:cs="Arial"/>
          <w:color w:val="000000"/>
          <w:sz w:val="24"/>
          <w:szCs w:val="24"/>
        </w:rPr>
        <w:t>Schuetze</w:t>
      </w:r>
      <w:proofErr w:type="spellEnd"/>
      <w:r w:rsidRPr="008141E7">
        <w:rPr>
          <w:rFonts w:ascii="Arial" w:eastAsia="Times New Roman" w:hAnsi="Arial" w:cs="Arial"/>
          <w:color w:val="000000"/>
          <w:sz w:val="24"/>
          <w:szCs w:val="24"/>
        </w:rPr>
        <w:t xml:space="preserve">, Cortez, Macaulay, Bernhardt &amp; </w:t>
      </w:r>
      <w:proofErr w:type="spellStart"/>
      <w:r w:rsidRPr="008141E7">
        <w:rPr>
          <w:rFonts w:ascii="Arial" w:eastAsia="Times New Roman" w:hAnsi="Arial" w:cs="Arial"/>
          <w:color w:val="000000"/>
          <w:sz w:val="24"/>
          <w:szCs w:val="24"/>
        </w:rPr>
        <w:t>Schuetze</w:t>
      </w:r>
      <w:proofErr w:type="spellEnd"/>
      <w:r w:rsidRPr="008141E7">
        <w:rPr>
          <w:rFonts w:ascii="Arial" w:eastAsia="Times New Roman" w:hAnsi="Arial" w:cs="Arial"/>
          <w:color w:val="000000"/>
          <w:sz w:val="24"/>
          <w:szCs w:val="24"/>
        </w:rPr>
        <w:t>, LLC, Denver, CO, for Plaintiff.</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William J. Kowalski, Caplan &amp; Earnest, L.L.C., Boulder, CO, for Defendants.</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b/>
          <w:bCs/>
          <w:color w:val="000000"/>
          <w:sz w:val="24"/>
          <w:szCs w:val="24"/>
        </w:rPr>
        <w:t>ORDER</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BABCOCK, Chief Judge.</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Defendants Frank DeAngelis, Peter Horvath, William Butts, Garrett </w:t>
      </w:r>
      <w:proofErr w:type="spellStart"/>
      <w:r w:rsidRPr="008141E7">
        <w:rPr>
          <w:rFonts w:ascii="Arial" w:eastAsia="Times New Roman" w:hAnsi="Arial" w:cs="Arial"/>
          <w:color w:val="000000"/>
          <w:sz w:val="24"/>
          <w:szCs w:val="24"/>
        </w:rPr>
        <w:t>Talocco</w:t>
      </w:r>
      <w:proofErr w:type="spellEnd"/>
      <w:r w:rsidRPr="008141E7">
        <w:rPr>
          <w:rFonts w:ascii="Arial" w:eastAsia="Times New Roman" w:hAnsi="Arial" w:cs="Arial"/>
          <w:color w:val="000000"/>
          <w:sz w:val="24"/>
          <w:szCs w:val="24"/>
        </w:rPr>
        <w:t xml:space="preserve">, Judy Kelly, Tom Tonelli, Tom Johnson, (collectively, the School Defendants) and the Jefferson County School District R-1 (School District) move, pursuant to Fed. </w:t>
      </w:r>
      <w:proofErr w:type="spellStart"/>
      <w:r w:rsidRPr="008141E7">
        <w:rPr>
          <w:rFonts w:ascii="Arial" w:eastAsia="Times New Roman" w:hAnsi="Arial" w:cs="Arial"/>
          <w:color w:val="000000"/>
          <w:sz w:val="24"/>
          <w:szCs w:val="24"/>
        </w:rPr>
        <w:t>R.Civ.P</w:t>
      </w:r>
      <w:proofErr w:type="spellEnd"/>
      <w:r w:rsidRPr="008141E7">
        <w:rPr>
          <w:rFonts w:ascii="Arial" w:eastAsia="Times New Roman" w:hAnsi="Arial" w:cs="Arial"/>
          <w:color w:val="000000"/>
          <w:sz w:val="24"/>
          <w:szCs w:val="24"/>
        </w:rPr>
        <w:t xml:space="preserve">. 12(b) (6), to dismiss all claims brought by Plaintiff Kacey L. </w:t>
      </w:r>
      <w:proofErr w:type="spellStart"/>
      <w:r w:rsidRPr="008141E7">
        <w:rPr>
          <w:rFonts w:ascii="Arial" w:eastAsia="Times New Roman" w:hAnsi="Arial" w:cs="Arial"/>
          <w:color w:val="000000"/>
          <w:sz w:val="24"/>
          <w:szCs w:val="24"/>
        </w:rPr>
        <w:t>Ruegsegger</w:t>
      </w:r>
      <w:proofErr w:type="spellEnd"/>
      <w:r w:rsidRPr="008141E7">
        <w:rPr>
          <w:rFonts w:ascii="Arial" w:eastAsia="Times New Roman" w:hAnsi="Arial" w:cs="Arial"/>
          <w:color w:val="000000"/>
          <w:sz w:val="24"/>
          <w:szCs w:val="24"/>
        </w:rPr>
        <w:t>. Oral argument would not materially assist in the determination of the Rule 12 motion. After consideration of the motion and briefs, and for the following reasons, I grant the motion.</w:t>
      </w:r>
    </w:p>
    <w:p w:rsidR="008141E7" w:rsidRPr="008141E7" w:rsidRDefault="008141E7" w:rsidP="008141E7">
      <w:pPr>
        <w:spacing w:after="0" w:line="240" w:lineRule="auto"/>
        <w:rPr>
          <w:rFonts w:ascii="Times New Roman" w:eastAsia="Times New Roman" w:hAnsi="Times New Roman" w:cs="Times New Roman"/>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I.</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b/>
          <w:bCs/>
          <w:color w:val="000000"/>
          <w:sz w:val="24"/>
          <w:szCs w:val="24"/>
        </w:rPr>
        <w:t>Facts</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The following facts are alleged in Plaintiff's Complaint (Complaint), filed after Kacey </w:t>
      </w:r>
      <w:proofErr w:type="spellStart"/>
      <w:r w:rsidRPr="008141E7">
        <w:rPr>
          <w:rFonts w:ascii="Arial" w:eastAsia="Times New Roman" w:hAnsi="Arial" w:cs="Arial"/>
          <w:color w:val="000000"/>
          <w:sz w:val="24"/>
          <w:szCs w:val="24"/>
        </w:rPr>
        <w:t>Ruegsegger</w:t>
      </w:r>
      <w:proofErr w:type="spellEnd"/>
      <w:r w:rsidRPr="008141E7">
        <w:rPr>
          <w:rFonts w:ascii="Arial" w:eastAsia="Times New Roman" w:hAnsi="Arial" w:cs="Arial"/>
          <w:color w:val="000000"/>
          <w:sz w:val="24"/>
          <w:szCs w:val="24"/>
        </w:rPr>
        <w:t xml:space="preserve"> turned eighteen years of age. During the morning of April 20, 1999, Columbine students Eric Harris and Dylan Klebold, attacked Columbine High School (Columbine or the school) and the persons in the school using guns and home-made explosive devices. C/O ¶ 12. Plaintiff Kacey L. </w:t>
      </w:r>
      <w:proofErr w:type="spellStart"/>
      <w:r w:rsidRPr="008141E7">
        <w:rPr>
          <w:rFonts w:ascii="Arial" w:eastAsia="Times New Roman" w:hAnsi="Arial" w:cs="Arial"/>
          <w:color w:val="000000"/>
          <w:sz w:val="24"/>
          <w:szCs w:val="24"/>
        </w:rPr>
        <w:t>Ruegsegger</w:t>
      </w:r>
      <w:proofErr w:type="spellEnd"/>
      <w:r w:rsidRPr="008141E7">
        <w:rPr>
          <w:rFonts w:ascii="Arial" w:eastAsia="Times New Roman" w:hAnsi="Arial" w:cs="Arial"/>
          <w:color w:val="000000"/>
          <w:sz w:val="24"/>
          <w:szCs w:val="24"/>
        </w:rPr>
        <w:t>, also a Columbine student, was shot and seriously injured in the Columbine High School library,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16, by Klebold and/or Harris. </w:t>
      </w:r>
      <w:r w:rsidRPr="008141E7">
        <w:rPr>
          <w:rFonts w:ascii="Arial" w:eastAsia="Times New Roman" w:hAnsi="Arial" w:cs="Arial"/>
          <w:i/>
          <w:iCs/>
          <w:color w:val="000000"/>
          <w:sz w:val="24"/>
          <w:szCs w:val="24"/>
        </w:rPr>
        <w:t>See id.</w:t>
      </w:r>
      <w:r w:rsidRPr="008141E7">
        <w:rPr>
          <w:rFonts w:ascii="Arial" w:eastAsia="Times New Roman" w:hAnsi="Arial" w:cs="Arial"/>
          <w:color w:val="000000"/>
          <w:sz w:val="24"/>
          <w:szCs w:val="24"/>
        </w:rPr>
        <w:t> at ¶¶ 12-21. The attack, apparently planned for more than a year, involved meticulous planning and extensive preparation, including selection of a date, design of a scheme, surveillance of school activities, acquisition of bomb-making supplies and firearms, construction and testing of bombs, modification of firearms, shooting practice, and transportation and delivery of bombs to Columbine.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xml:space="preserve"> C/O ¶ </w:t>
      </w:r>
      <w:r w:rsidRPr="008141E7">
        <w:rPr>
          <w:rFonts w:ascii="Arial" w:eastAsia="Times New Roman" w:hAnsi="Arial" w:cs="Arial"/>
          <w:color w:val="000000"/>
          <w:sz w:val="24"/>
          <w:szCs w:val="24"/>
        </w:rPr>
        <w:lastRenderedPageBreak/>
        <w:t>17. Allegedly, during their lengthy preparation for the April 20, 1999 attack, Harris and Klebold made multiple disclosures and announcements of their "evil desires and intent" through a website, videotapes, writings, and verbal statements. </w:t>
      </w:r>
      <w:r w:rsidRPr="008141E7">
        <w:rPr>
          <w:rFonts w:ascii="Arial" w:eastAsia="Times New Roman" w:hAnsi="Arial" w:cs="Arial"/>
          <w:i/>
          <w:iCs/>
          <w:color w:val="000000"/>
          <w:sz w:val="24"/>
          <w:szCs w:val="24"/>
        </w:rPr>
        <w:t>See id.</w:t>
      </w:r>
      <w:r w:rsidRPr="008141E7">
        <w:rPr>
          <w:rFonts w:ascii="Arial" w:eastAsia="Times New Roman" w:hAnsi="Arial" w:cs="Arial"/>
          <w:color w:val="000000"/>
          <w:sz w:val="24"/>
          <w:szCs w:val="24"/>
        </w:rPr>
        <w:t> at ¶ 19.</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Defendants </w:t>
      </w:r>
      <w:proofErr w:type="spellStart"/>
      <w:r w:rsidRPr="008141E7">
        <w:rPr>
          <w:rFonts w:ascii="Arial" w:eastAsia="Times New Roman" w:hAnsi="Arial" w:cs="Arial"/>
          <w:color w:val="000000"/>
          <w:sz w:val="24"/>
          <w:szCs w:val="24"/>
        </w:rPr>
        <w:t>Talocco</w:t>
      </w:r>
      <w:proofErr w:type="spellEnd"/>
      <w:r w:rsidRPr="008141E7">
        <w:rPr>
          <w:rFonts w:ascii="Arial" w:eastAsia="Times New Roman" w:hAnsi="Arial" w:cs="Arial"/>
          <w:color w:val="000000"/>
          <w:sz w:val="24"/>
          <w:szCs w:val="24"/>
        </w:rPr>
        <w:t>, Kelly, Tonelli, and Johnson were Columbine teachers who taught Harris and/or Klebold.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6-9. Defendant DeAngelis was, at all material times, the principal of Columbine. </w:t>
      </w: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at ¶ 3. Defendant Horvath was, at all material times, an assistant principal at the school. He was assigned duties that included in-school conduct and discipline. </w:t>
      </w: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at ¶ 4. Defendant Butts was a counselor at Columbine from whom Klebold received counseling. </w:t>
      </w: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at ¶ 5.</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Plaintiffs allege that through Deputy Sheriff Gardner, the school resource officer, and other law enforcement officials, the Defendants learned of a citizens' complaint filed by Mr. and Mrs. Brown, parents to a Columbine student. C/O ¶ 28. The Browns informed the Jefferson County Sheriff's Department that Harris had made explicit threats to harm students, including their son, Brooks Brown. </w:t>
      </w: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The Browns advised the Sheriff's Department about a website maintained by Harris containing death threats and statements that Harris and Klebold were planning to use pipe bombs to kill numerous people. The website also included: 1) a description of a pipe bomb detonation by Harris and Klebold; 2) detailed descriptions of multiple pipe bombs built by Harris and Klebold; 3) explicit threats to shoot and kill people; 4) reference to killing using a sawed-off shotgun; 5) threats to "go to some downtown area in some big ... city and blow up and shoot everything I can;" and 6) threats to rig up and detonate explosives and shoot numerous people. </w:t>
      </w:r>
      <w:r w:rsidRPr="008141E7">
        <w:rPr>
          <w:rFonts w:ascii="Arial" w:eastAsia="Times New Roman" w:hAnsi="Arial" w:cs="Arial"/>
          <w:i/>
          <w:iCs/>
          <w:color w:val="000000"/>
          <w:sz w:val="24"/>
          <w:szCs w:val="24"/>
        </w:rPr>
        <w:t>Id.</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b/>
          <w:bCs/>
          <w:color w:val="000000"/>
          <w:sz w:val="24"/>
          <w:szCs w:val="24"/>
        </w:rPr>
        <w:t>*1286</w:t>
      </w:r>
      <w:r w:rsidRPr="008141E7">
        <w:rPr>
          <w:rFonts w:ascii="Arial" w:eastAsia="Times New Roman" w:hAnsi="Arial" w:cs="Arial"/>
          <w:color w:val="000000"/>
          <w:sz w:val="24"/>
          <w:szCs w:val="24"/>
        </w:rPr>
        <w:t> Allegedly, in addition to the website, school administrators were made aware of the existence of videotapes, writings, and verbal statements of Harris and Klebold on numerous occasions and by different people well in advance of the April 20, 1999 attack. C/O ¶ 20. For example, Devon Adams, a Columbine student, met with an unidentified assistant principal and informed this person that Harris was intimidating and threatening her.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32. Stating that "it is not a safe environment when [Harris] is around," Ms. Adams told the assistant principal that she and other students did not feel safe. </w:t>
      </w:r>
      <w:r w:rsidRPr="008141E7">
        <w:rPr>
          <w:rFonts w:ascii="Arial" w:eastAsia="Times New Roman" w:hAnsi="Arial" w:cs="Arial"/>
          <w:i/>
          <w:iCs/>
          <w:color w:val="000000"/>
          <w:sz w:val="24"/>
          <w:szCs w:val="24"/>
        </w:rPr>
        <w:t>Id.</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An unidentified "security director" recommended that Columbine implement a policy whereby school officials would be required to notify and meet with parents and law enforcement officials as soon as they learned of a threat by a student to commit an act of violence.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22. The proposed policy provided:</w:t>
      </w:r>
    </w:p>
    <w:p w:rsidR="008141E7" w:rsidRPr="008141E7" w:rsidRDefault="008141E7" w:rsidP="008141E7">
      <w:pPr>
        <w:spacing w:after="0" w:line="240" w:lineRule="auto"/>
        <w:rPr>
          <w:rFonts w:ascii="Times New Roman" w:eastAsia="Times New Roman" w:hAnsi="Times New Roman" w:cs="Times New Roman"/>
          <w:sz w:val="24"/>
          <w:szCs w:val="24"/>
        </w:rPr>
      </w:pPr>
      <w:r w:rsidRPr="008141E7">
        <w:rPr>
          <w:rFonts w:ascii="Arial" w:eastAsia="Times New Roman" w:hAnsi="Arial" w:cs="Arial"/>
          <w:color w:val="000000"/>
          <w:sz w:val="24"/>
          <w:szCs w:val="24"/>
          <w:shd w:val="clear" w:color="auto" w:fill="FFFFFF"/>
        </w:rPr>
        <w:t> </w:t>
      </w:r>
    </w:p>
    <w:p w:rsidR="008141E7" w:rsidRPr="008141E7" w:rsidRDefault="008141E7" w:rsidP="008141E7">
      <w:pPr>
        <w:shd w:val="clear" w:color="auto" w:fill="FFFFFF"/>
        <w:spacing w:after="100"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To prevent a serious act of violence on our school campuses, any District employee who becomes aware of a student who threatens to kill someone must adhere to the following guidelines.</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xml:space="preserve"> The guidelines provided that a student who threatened to kill or committed any act of violence must be immediately detained in the principal's office while parents and law </w:t>
      </w:r>
      <w:r w:rsidRPr="008141E7">
        <w:rPr>
          <w:rFonts w:ascii="Arial" w:eastAsia="Times New Roman" w:hAnsi="Arial" w:cs="Arial"/>
          <w:color w:val="000000"/>
          <w:sz w:val="24"/>
          <w:szCs w:val="24"/>
        </w:rPr>
        <w:lastRenderedPageBreak/>
        <w:t>enforcement officers were notified. </w:t>
      </w:r>
      <w:r w:rsidRPr="008141E7">
        <w:rPr>
          <w:rFonts w:ascii="Arial" w:eastAsia="Times New Roman" w:hAnsi="Arial" w:cs="Arial"/>
          <w:i/>
          <w:iCs/>
          <w:color w:val="000000"/>
          <w:sz w:val="24"/>
          <w:szCs w:val="24"/>
        </w:rPr>
        <w:t>See id.</w:t>
      </w:r>
      <w:r w:rsidRPr="008141E7">
        <w:rPr>
          <w:rFonts w:ascii="Arial" w:eastAsia="Times New Roman" w:hAnsi="Arial" w:cs="Arial"/>
          <w:color w:val="000000"/>
          <w:sz w:val="24"/>
          <w:szCs w:val="24"/>
        </w:rPr>
        <w:t> According to Plaintiff, Columbine school officials failed to follow and/or implement this security policy.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24.</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color w:val="000000"/>
          <w:sz w:val="24"/>
          <w:szCs w:val="24"/>
        </w:rPr>
        <w:t>II.</w:t>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Claims</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Plaintiff brings the following claims based on the foregoing allegations:</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i/>
          <w:iCs/>
          <w:color w:val="000000"/>
          <w:sz w:val="24"/>
          <w:szCs w:val="24"/>
        </w:rPr>
        <w:t>Claim One</w:t>
      </w:r>
    </w:p>
    <w:p w:rsidR="008141E7" w:rsidRPr="008141E7" w:rsidRDefault="008141E7" w:rsidP="008141E7">
      <w:pPr>
        <w:spacing w:after="0" w:line="240" w:lineRule="auto"/>
        <w:rPr>
          <w:rFonts w:ascii="Times New Roman" w:eastAsia="Times New Roman" w:hAnsi="Times New Roman" w:cs="Times New Roman"/>
          <w:sz w:val="24"/>
          <w:szCs w:val="24"/>
        </w:rPr>
      </w:pPr>
      <w:r w:rsidRPr="008141E7">
        <w:rPr>
          <w:rFonts w:ascii="Arial" w:eastAsia="Times New Roman" w:hAnsi="Arial" w:cs="Arial"/>
          <w:color w:val="000000"/>
          <w:sz w:val="24"/>
          <w:szCs w:val="24"/>
          <w:shd w:val="clear" w:color="auto" w:fill="FFFFFF"/>
        </w:rPr>
        <w:t> </w:t>
      </w:r>
    </w:p>
    <w:p w:rsidR="008141E7" w:rsidRPr="008141E7" w:rsidRDefault="008141E7" w:rsidP="008141E7">
      <w:pPr>
        <w:shd w:val="clear" w:color="auto" w:fill="FFFFFF"/>
        <w:spacing w:after="100"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Willful and Wanton Conduct against Defendants DeAngelis, Horvath, Butts, </w:t>
      </w:r>
      <w:proofErr w:type="spellStart"/>
      <w:r w:rsidRPr="008141E7">
        <w:rPr>
          <w:rFonts w:ascii="Arial" w:eastAsia="Times New Roman" w:hAnsi="Arial" w:cs="Arial"/>
          <w:color w:val="000000"/>
          <w:sz w:val="24"/>
          <w:szCs w:val="24"/>
        </w:rPr>
        <w:t>Talocco</w:t>
      </w:r>
      <w:proofErr w:type="spellEnd"/>
      <w:r w:rsidRPr="008141E7">
        <w:rPr>
          <w:rFonts w:ascii="Arial" w:eastAsia="Times New Roman" w:hAnsi="Arial" w:cs="Arial"/>
          <w:color w:val="000000"/>
          <w:sz w:val="24"/>
          <w:szCs w:val="24"/>
        </w:rPr>
        <w:t>, Kelly, Tonelli and Johnson, in their individual capacities.</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i/>
          <w:iCs/>
          <w:color w:val="000000"/>
          <w:sz w:val="24"/>
          <w:szCs w:val="24"/>
        </w:rPr>
        <w:t>Claim Two</w:t>
      </w:r>
    </w:p>
    <w:p w:rsidR="008141E7" w:rsidRPr="008141E7" w:rsidRDefault="008141E7" w:rsidP="008141E7">
      <w:pPr>
        <w:spacing w:after="0" w:line="240" w:lineRule="auto"/>
        <w:rPr>
          <w:rFonts w:ascii="Times New Roman" w:eastAsia="Times New Roman" w:hAnsi="Times New Roman" w:cs="Times New Roman"/>
          <w:sz w:val="24"/>
          <w:szCs w:val="24"/>
        </w:rPr>
      </w:pPr>
      <w:r w:rsidRPr="008141E7">
        <w:rPr>
          <w:rFonts w:ascii="Arial" w:eastAsia="Times New Roman" w:hAnsi="Arial" w:cs="Arial"/>
          <w:color w:val="000000"/>
          <w:sz w:val="24"/>
          <w:szCs w:val="24"/>
          <w:shd w:val="clear" w:color="auto" w:fill="FFFFFF"/>
        </w:rPr>
        <w:t> </w:t>
      </w:r>
    </w:p>
    <w:p w:rsidR="008141E7" w:rsidRPr="008141E7" w:rsidRDefault="008141E7" w:rsidP="008141E7">
      <w:pPr>
        <w:shd w:val="clear" w:color="auto" w:fill="FFFFFF"/>
        <w:spacing w:after="100"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42 U.S.C. § 1983 Substantive Due Process Right to Life, Liberty and Personal </w:t>
      </w:r>
      <w:proofErr w:type="spellStart"/>
      <w:r w:rsidRPr="008141E7">
        <w:rPr>
          <w:rFonts w:ascii="Arial" w:eastAsia="Times New Roman" w:hAnsi="Arial" w:cs="Arial"/>
          <w:color w:val="000000"/>
          <w:sz w:val="24"/>
          <w:szCs w:val="24"/>
        </w:rPr>
        <w:t>SecuritySpecial</w:t>
      </w:r>
      <w:proofErr w:type="spellEnd"/>
      <w:r w:rsidRPr="008141E7">
        <w:rPr>
          <w:rFonts w:ascii="Arial" w:eastAsia="Times New Roman" w:hAnsi="Arial" w:cs="Arial"/>
          <w:color w:val="000000"/>
          <w:sz w:val="24"/>
          <w:szCs w:val="24"/>
        </w:rPr>
        <w:t xml:space="preserve"> Relationship and </w:t>
      </w:r>
      <w:proofErr w:type="spellStart"/>
      <w:r w:rsidRPr="008141E7">
        <w:rPr>
          <w:rFonts w:ascii="Arial" w:eastAsia="Times New Roman" w:hAnsi="Arial" w:cs="Arial"/>
          <w:color w:val="000000"/>
          <w:sz w:val="24"/>
          <w:szCs w:val="24"/>
        </w:rPr>
        <w:t>StateCreated</w:t>
      </w:r>
      <w:proofErr w:type="spellEnd"/>
      <w:r w:rsidRPr="008141E7">
        <w:rPr>
          <w:rFonts w:ascii="Arial" w:eastAsia="Times New Roman" w:hAnsi="Arial" w:cs="Arial"/>
          <w:color w:val="000000"/>
          <w:sz w:val="24"/>
          <w:szCs w:val="24"/>
        </w:rPr>
        <w:t xml:space="preserve"> </w:t>
      </w:r>
      <w:proofErr w:type="spellStart"/>
      <w:r w:rsidRPr="008141E7">
        <w:rPr>
          <w:rFonts w:ascii="Arial" w:eastAsia="Times New Roman" w:hAnsi="Arial" w:cs="Arial"/>
          <w:color w:val="000000"/>
          <w:sz w:val="24"/>
          <w:szCs w:val="24"/>
        </w:rPr>
        <w:t>Dangeragainst</w:t>
      </w:r>
      <w:proofErr w:type="spellEnd"/>
      <w:r w:rsidRPr="008141E7">
        <w:rPr>
          <w:rFonts w:ascii="Arial" w:eastAsia="Times New Roman" w:hAnsi="Arial" w:cs="Arial"/>
          <w:color w:val="000000"/>
          <w:sz w:val="24"/>
          <w:szCs w:val="24"/>
        </w:rPr>
        <w:t xml:space="preserve"> Defendants DeAngelis, Horvath, Butts, </w:t>
      </w:r>
      <w:proofErr w:type="spellStart"/>
      <w:r w:rsidRPr="008141E7">
        <w:rPr>
          <w:rFonts w:ascii="Arial" w:eastAsia="Times New Roman" w:hAnsi="Arial" w:cs="Arial"/>
          <w:color w:val="000000"/>
          <w:sz w:val="24"/>
          <w:szCs w:val="24"/>
        </w:rPr>
        <w:t>Talocco</w:t>
      </w:r>
      <w:proofErr w:type="spellEnd"/>
      <w:r w:rsidRPr="008141E7">
        <w:rPr>
          <w:rFonts w:ascii="Arial" w:eastAsia="Times New Roman" w:hAnsi="Arial" w:cs="Arial"/>
          <w:color w:val="000000"/>
          <w:sz w:val="24"/>
          <w:szCs w:val="24"/>
        </w:rPr>
        <w:t>, Kelly, Tonelli and Johnson, in their individual capacities.</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i/>
          <w:iCs/>
          <w:color w:val="000000"/>
          <w:sz w:val="24"/>
          <w:szCs w:val="24"/>
        </w:rPr>
        <w:t>Claim Three</w:t>
      </w:r>
    </w:p>
    <w:p w:rsidR="008141E7" w:rsidRDefault="008141E7" w:rsidP="008141E7">
      <w:pPr>
        <w:spacing w:after="0" w:line="240" w:lineRule="auto"/>
        <w:rPr>
          <w:rFonts w:ascii="Arial" w:eastAsia="Times New Roman" w:hAnsi="Arial" w:cs="Arial"/>
          <w:color w:val="000000"/>
          <w:sz w:val="24"/>
          <w:szCs w:val="24"/>
          <w:shd w:val="clear" w:color="auto" w:fill="FFFFFF"/>
        </w:rPr>
      </w:pPr>
    </w:p>
    <w:p w:rsidR="008141E7" w:rsidRPr="008141E7" w:rsidRDefault="008141E7" w:rsidP="008141E7">
      <w:pPr>
        <w:spacing w:after="0"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t>42 U.S.C. § 1983-Municipal Liability Arising from Acts of Policymaker Principal DeAngelis, in his official capacity and the Jefferson County School District R-1 for inadequate policies, customs, practices and training.</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All Defendants move, pursuant to Fed. </w:t>
      </w:r>
      <w:proofErr w:type="spellStart"/>
      <w:r w:rsidRPr="008141E7">
        <w:rPr>
          <w:rFonts w:ascii="Arial" w:eastAsia="Times New Roman" w:hAnsi="Arial" w:cs="Arial"/>
          <w:color w:val="000000"/>
          <w:sz w:val="24"/>
          <w:szCs w:val="24"/>
        </w:rPr>
        <w:t>R.Civ.P</w:t>
      </w:r>
      <w:proofErr w:type="spellEnd"/>
      <w:r w:rsidRPr="008141E7">
        <w:rPr>
          <w:rFonts w:ascii="Arial" w:eastAsia="Times New Roman" w:hAnsi="Arial" w:cs="Arial"/>
          <w:color w:val="000000"/>
          <w:sz w:val="24"/>
          <w:szCs w:val="24"/>
        </w:rPr>
        <w:t>. 12(b) (6), to dismiss the federal and state claims for failure to state claims upon which relief can be granted. Further, the individual School Defendants, accepting as true Plaintiff's well pleaded facts, assert entitlement to qualified immunity from suit as to the § 1983 claims. They also seek dismissal of Claim One as barred by the Colorado Governmental Immunity Act (CGIA), § 24-10-101, </w:t>
      </w:r>
      <w:r w:rsidRPr="008141E7">
        <w:rPr>
          <w:rFonts w:ascii="Arial" w:eastAsia="Times New Roman" w:hAnsi="Arial" w:cs="Arial"/>
          <w:i/>
          <w:iCs/>
          <w:color w:val="000000"/>
          <w:sz w:val="24"/>
          <w:szCs w:val="24"/>
        </w:rPr>
        <w:t>et seq.</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color w:val="000000"/>
          <w:sz w:val="24"/>
          <w:szCs w:val="24"/>
        </w:rPr>
        <w:t>III.</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proofErr w:type="spellStart"/>
      <w:r w:rsidRPr="008141E7">
        <w:rPr>
          <w:rFonts w:ascii="Arial" w:eastAsia="Times New Roman" w:hAnsi="Arial" w:cs="Arial"/>
          <w:b/>
          <w:bCs/>
          <w:color w:val="000000"/>
          <w:sz w:val="24"/>
          <w:szCs w:val="24"/>
        </w:rPr>
        <w:t>Fed.R.Civ.P</w:t>
      </w:r>
      <w:proofErr w:type="spellEnd"/>
      <w:r w:rsidRPr="008141E7">
        <w:rPr>
          <w:rFonts w:ascii="Arial" w:eastAsia="Times New Roman" w:hAnsi="Arial" w:cs="Arial"/>
          <w:b/>
          <w:bCs/>
          <w:color w:val="000000"/>
          <w:sz w:val="24"/>
          <w:szCs w:val="24"/>
        </w:rPr>
        <w:t>. 12(b) (6)</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Under Rule 12(b) (6), I may dismiss a complaint for failure to state a claim upon which relief can be granted if it appears beyond doubt that the plaintiff can prove no set of facts in support of his claim which would entitle him to relief. </w:t>
      </w:r>
      <w:proofErr w:type="spellStart"/>
      <w:r w:rsidRPr="008141E7">
        <w:rPr>
          <w:rFonts w:ascii="Arial" w:eastAsia="Times New Roman" w:hAnsi="Arial" w:cs="Arial"/>
          <w:i/>
          <w:iCs/>
          <w:color w:val="000000"/>
          <w:sz w:val="24"/>
          <w:szCs w:val="24"/>
        </w:rPr>
        <w:t>SeeConley</w:t>
      </w:r>
      <w:proofErr w:type="spellEnd"/>
      <w:r w:rsidRPr="008141E7">
        <w:rPr>
          <w:rFonts w:ascii="Arial" w:eastAsia="Times New Roman" w:hAnsi="Arial" w:cs="Arial"/>
          <w:i/>
          <w:iCs/>
          <w:color w:val="000000"/>
          <w:sz w:val="24"/>
          <w:szCs w:val="24"/>
        </w:rPr>
        <w:t xml:space="preserve"> v. Gibson,</w:t>
      </w:r>
      <w:r w:rsidRPr="008141E7">
        <w:rPr>
          <w:rFonts w:ascii="Arial" w:eastAsia="Times New Roman" w:hAnsi="Arial" w:cs="Arial"/>
          <w:color w:val="000000"/>
          <w:sz w:val="24"/>
          <w:szCs w:val="24"/>
        </w:rPr>
        <w:t> </w:t>
      </w:r>
      <w:hyperlink r:id="rId4" w:history="1">
        <w:r w:rsidRPr="008141E7">
          <w:rPr>
            <w:rFonts w:ascii="Arial" w:eastAsia="Times New Roman" w:hAnsi="Arial" w:cs="Arial"/>
            <w:color w:val="06357A"/>
            <w:sz w:val="24"/>
            <w:szCs w:val="24"/>
            <w:u w:val="single"/>
          </w:rPr>
          <w:t>355 U.S. 41</w:t>
        </w:r>
      </w:hyperlink>
      <w:r w:rsidRPr="008141E7">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xml:space="preserve"> I accept as true all well-pleaded facts, as distinguished from conclusory allegations, and view those facts in the light most favorable to the nonmoving </w:t>
      </w:r>
      <w:r w:rsidRPr="008141E7">
        <w:rPr>
          <w:rFonts w:ascii="Arial" w:eastAsia="Times New Roman" w:hAnsi="Arial" w:cs="Arial"/>
          <w:color w:val="000000"/>
          <w:sz w:val="24"/>
          <w:szCs w:val="24"/>
        </w:rPr>
        <w:lastRenderedPageBreak/>
        <w:t>party. </w:t>
      </w:r>
      <w:proofErr w:type="spellStart"/>
      <w:r w:rsidRPr="008141E7">
        <w:rPr>
          <w:rFonts w:ascii="Arial" w:eastAsia="Times New Roman" w:hAnsi="Arial" w:cs="Arial"/>
          <w:i/>
          <w:iCs/>
          <w:color w:val="000000"/>
          <w:sz w:val="24"/>
          <w:szCs w:val="24"/>
        </w:rPr>
        <w:t>SeeMaher</w:t>
      </w:r>
      <w:proofErr w:type="spellEnd"/>
      <w:r w:rsidRPr="008141E7">
        <w:rPr>
          <w:rFonts w:ascii="Arial" w:eastAsia="Times New Roman" w:hAnsi="Arial" w:cs="Arial"/>
          <w:i/>
          <w:iCs/>
          <w:color w:val="000000"/>
          <w:sz w:val="24"/>
          <w:szCs w:val="24"/>
        </w:rPr>
        <w:t xml:space="preserve"> v. Durango Metals, Inc.,</w:t>
      </w:r>
      <w:r w:rsidRPr="008141E7">
        <w:rPr>
          <w:rFonts w:ascii="Arial" w:eastAsia="Times New Roman" w:hAnsi="Arial" w:cs="Arial"/>
          <w:color w:val="000000"/>
          <w:sz w:val="24"/>
          <w:szCs w:val="24"/>
        </w:rPr>
        <w:t> 144 F.3d 1302, 1304 (10th Cir. 1998). All reasonable inferences </w:t>
      </w:r>
      <w:r w:rsidRPr="008141E7">
        <w:rPr>
          <w:rFonts w:ascii="Arial" w:eastAsia="Times New Roman" w:hAnsi="Arial" w:cs="Arial"/>
          <w:b/>
          <w:bCs/>
          <w:color w:val="000000"/>
          <w:sz w:val="24"/>
          <w:szCs w:val="24"/>
        </w:rPr>
        <w:t>*1287</w:t>
      </w:r>
      <w:r w:rsidRPr="008141E7">
        <w:rPr>
          <w:rFonts w:ascii="Arial" w:eastAsia="Times New Roman" w:hAnsi="Arial" w:cs="Arial"/>
          <w:color w:val="000000"/>
          <w:sz w:val="24"/>
          <w:szCs w:val="24"/>
        </w:rPr>
        <w:t> must be construed in the plaintiff's favor. </w:t>
      </w:r>
      <w:r w:rsidRPr="008141E7">
        <w:rPr>
          <w:rFonts w:ascii="Arial" w:eastAsia="Times New Roman" w:hAnsi="Arial" w:cs="Arial"/>
          <w:i/>
          <w:iCs/>
          <w:color w:val="000000"/>
          <w:sz w:val="24"/>
          <w:szCs w:val="24"/>
        </w:rPr>
        <w:t>See Dill v. City of Edmond,</w:t>
      </w:r>
      <w:r w:rsidRPr="008141E7">
        <w:rPr>
          <w:rFonts w:ascii="Arial" w:eastAsia="Times New Roman" w:hAnsi="Arial" w:cs="Arial"/>
          <w:color w:val="000000"/>
          <w:sz w:val="24"/>
          <w:szCs w:val="24"/>
        </w:rPr>
        <w:t> 155 F.3d 1193, 1201 (10th Cir.1998). Materials attached to a complaint and incorporated into it may be considered without converting the Rule 12(b) (6) motion to one of summary judgment. </w:t>
      </w:r>
      <w:r w:rsidRPr="008141E7">
        <w:rPr>
          <w:rFonts w:ascii="Arial" w:eastAsia="Times New Roman" w:hAnsi="Arial" w:cs="Arial"/>
          <w:i/>
          <w:iCs/>
          <w:color w:val="000000"/>
          <w:sz w:val="24"/>
          <w:szCs w:val="24"/>
        </w:rPr>
        <w:t xml:space="preserve">Hall v. </w:t>
      </w:r>
      <w:proofErr w:type="spellStart"/>
      <w:r w:rsidRPr="008141E7">
        <w:rPr>
          <w:rFonts w:ascii="Arial" w:eastAsia="Times New Roman" w:hAnsi="Arial" w:cs="Arial"/>
          <w:i/>
          <w:iCs/>
          <w:color w:val="000000"/>
          <w:sz w:val="24"/>
          <w:szCs w:val="24"/>
        </w:rPr>
        <w:t>Bellmon</w:t>
      </w:r>
      <w:proofErr w:type="spellEnd"/>
      <w:r w:rsidRPr="008141E7">
        <w:rPr>
          <w:rFonts w:ascii="Arial" w:eastAsia="Times New Roman" w:hAnsi="Arial" w:cs="Arial"/>
          <w:i/>
          <w:iCs/>
          <w:color w:val="000000"/>
          <w:sz w:val="24"/>
          <w:szCs w:val="24"/>
        </w:rPr>
        <w:t>,</w:t>
      </w:r>
      <w:r w:rsidRPr="008141E7">
        <w:rPr>
          <w:rFonts w:ascii="Arial" w:eastAsia="Times New Roman" w:hAnsi="Arial" w:cs="Arial"/>
          <w:color w:val="000000"/>
          <w:sz w:val="24"/>
          <w:szCs w:val="24"/>
        </w:rPr>
        <w:t> 935 F.2d 1106, 1112 (10th Cir.1991).</w:t>
      </w:r>
    </w:p>
    <w:p w:rsid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IV.</w:t>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Qualified Immunity</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The individual School Defendants maintain they are entitled to qualified immunity from Claim Two because the contours of the pertinent law were not clearly established on April 20, 1999. The principles of qualified immunity are set forth in the companion case </w:t>
      </w:r>
      <w:r w:rsidRPr="008141E7">
        <w:rPr>
          <w:rFonts w:ascii="Arial" w:eastAsia="Times New Roman" w:hAnsi="Arial" w:cs="Arial"/>
          <w:i/>
          <w:iCs/>
          <w:color w:val="000000"/>
          <w:sz w:val="24"/>
          <w:szCs w:val="24"/>
        </w:rPr>
        <w:t>Castaldo v. Stone,</w:t>
      </w:r>
      <w:r w:rsidRPr="008141E7">
        <w:rPr>
          <w:rFonts w:ascii="Arial" w:eastAsia="Times New Roman" w:hAnsi="Arial" w:cs="Arial"/>
          <w:color w:val="000000"/>
          <w:sz w:val="24"/>
          <w:szCs w:val="24"/>
        </w:rPr>
        <w:t> 2001 WL 1808538, ___ F.Supp.2d ___ (</w:t>
      </w:r>
      <w:proofErr w:type="spellStart"/>
      <w:r w:rsidRPr="008141E7">
        <w:rPr>
          <w:rFonts w:ascii="Arial" w:eastAsia="Times New Roman" w:hAnsi="Arial" w:cs="Arial"/>
          <w:color w:val="000000"/>
          <w:sz w:val="24"/>
          <w:szCs w:val="24"/>
        </w:rPr>
        <w:t>D.Colo</w:t>
      </w:r>
      <w:proofErr w:type="spellEnd"/>
      <w:r w:rsidRPr="008141E7">
        <w:rPr>
          <w:rFonts w:ascii="Arial" w:eastAsia="Times New Roman" w:hAnsi="Arial" w:cs="Arial"/>
          <w:color w:val="000000"/>
          <w:sz w:val="24"/>
          <w:szCs w:val="24"/>
        </w:rPr>
        <w:t>. 2001) and need not be repeated here.</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color w:val="000000"/>
          <w:sz w:val="24"/>
          <w:szCs w:val="24"/>
        </w:rPr>
        <w:t>V.</w:t>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Claims</w:t>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A. State Law Claims</w:t>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1. Claim One</w:t>
      </w:r>
      <w:r>
        <w:rPr>
          <w:rFonts w:ascii="Arial" w:eastAsia="Times New Roman" w:hAnsi="Arial" w:cs="Arial"/>
          <w:b/>
          <w:bCs/>
          <w:color w:val="000000"/>
          <w:sz w:val="24"/>
          <w:szCs w:val="24"/>
        </w:rPr>
        <w:t xml:space="preserve"> </w:t>
      </w:r>
      <w:r w:rsidRPr="008141E7">
        <w:rPr>
          <w:rFonts w:ascii="Arial" w:eastAsia="Times New Roman" w:hAnsi="Arial" w:cs="Arial"/>
          <w:b/>
          <w:bCs/>
          <w:color w:val="000000"/>
          <w:sz w:val="24"/>
          <w:szCs w:val="24"/>
        </w:rPr>
        <w:t xml:space="preserve">Willful and Wanton Conduct against Defendants DeAngelis, Horvath, Butts, </w:t>
      </w:r>
      <w:proofErr w:type="spellStart"/>
      <w:r w:rsidRPr="008141E7">
        <w:rPr>
          <w:rFonts w:ascii="Arial" w:eastAsia="Times New Roman" w:hAnsi="Arial" w:cs="Arial"/>
          <w:b/>
          <w:bCs/>
          <w:color w:val="000000"/>
          <w:sz w:val="24"/>
          <w:szCs w:val="24"/>
        </w:rPr>
        <w:t>Talocco</w:t>
      </w:r>
      <w:proofErr w:type="spellEnd"/>
      <w:r w:rsidRPr="008141E7">
        <w:rPr>
          <w:rFonts w:ascii="Arial" w:eastAsia="Times New Roman" w:hAnsi="Arial" w:cs="Arial"/>
          <w:b/>
          <w:bCs/>
          <w:color w:val="000000"/>
          <w:sz w:val="24"/>
          <w:szCs w:val="24"/>
        </w:rPr>
        <w:t>, Kelly, Tonelli and Johnson, in their individual capacities.</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 xml:space="preserve">The School Defendants move to dismiss Claim One on the grounds that this claim: 1) is barred by the Colorado Governmental Immunity Act, </w:t>
      </w:r>
      <w:proofErr w:type="spellStart"/>
      <w:r w:rsidRPr="008141E7">
        <w:rPr>
          <w:rFonts w:ascii="Arial" w:eastAsia="Times New Roman" w:hAnsi="Arial" w:cs="Arial"/>
          <w:color w:val="000000"/>
          <w:sz w:val="24"/>
          <w:szCs w:val="24"/>
        </w:rPr>
        <w:t>Colo.Rev</w:t>
      </w:r>
      <w:proofErr w:type="spellEnd"/>
      <w:r w:rsidRPr="008141E7">
        <w:rPr>
          <w:rFonts w:ascii="Arial" w:eastAsia="Times New Roman" w:hAnsi="Arial" w:cs="Arial"/>
          <w:color w:val="000000"/>
          <w:sz w:val="24"/>
          <w:szCs w:val="24"/>
        </w:rPr>
        <w:t>. Stat. § 2410-118; and 2) fails to state a claim upon which relief may be granted because Colorado's common law imposes no duty to protect others from harm by third parties and for lack of causation.</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Based on the law and analysis contained in § V(A) concerning Claim One in </w:t>
      </w:r>
      <w:r w:rsidRPr="008141E7">
        <w:rPr>
          <w:rFonts w:ascii="Arial" w:eastAsia="Times New Roman" w:hAnsi="Arial" w:cs="Arial"/>
          <w:i/>
          <w:iCs/>
          <w:color w:val="000000"/>
          <w:sz w:val="24"/>
          <w:szCs w:val="24"/>
        </w:rPr>
        <w:t>Castaldo,</w:t>
      </w:r>
      <w:r w:rsidRPr="008141E7">
        <w:rPr>
          <w:rFonts w:ascii="Arial" w:eastAsia="Times New Roman" w:hAnsi="Arial" w:cs="Arial"/>
          <w:color w:val="000000"/>
          <w:sz w:val="24"/>
          <w:szCs w:val="24"/>
        </w:rPr>
        <w:t> as applied to the generally indistinguishable allegations pleaded in support of Claim Four in </w:t>
      </w:r>
      <w:r w:rsidRPr="008141E7">
        <w:rPr>
          <w:rFonts w:ascii="Arial" w:eastAsia="Times New Roman" w:hAnsi="Arial" w:cs="Arial"/>
          <w:i/>
          <w:iCs/>
          <w:color w:val="000000"/>
          <w:sz w:val="24"/>
          <w:szCs w:val="24"/>
        </w:rPr>
        <w:t>Castaldo</w:t>
      </w:r>
      <w:r w:rsidRPr="008141E7">
        <w:rPr>
          <w:rFonts w:ascii="Arial" w:eastAsia="Times New Roman" w:hAnsi="Arial" w:cs="Arial"/>
          <w:color w:val="000000"/>
          <w:sz w:val="24"/>
          <w:szCs w:val="24"/>
        </w:rPr>
        <w:t> and Claim One in this case, I conclude that the School Defendants are entitled to dismissal of Claim One on both grounds.</w:t>
      </w:r>
    </w:p>
    <w:p w:rsidR="008141E7" w:rsidRPr="008141E7" w:rsidRDefault="008141E7" w:rsidP="008141E7">
      <w:pPr>
        <w:spacing w:after="0" w:line="240" w:lineRule="auto"/>
        <w:rPr>
          <w:rFonts w:ascii="Times New Roman" w:eastAsia="Times New Roman" w:hAnsi="Times New Roman" w:cs="Times New Roman"/>
          <w:sz w:val="24"/>
          <w:szCs w:val="24"/>
        </w:rPr>
      </w:pPr>
      <w:r w:rsidRPr="008141E7">
        <w:rPr>
          <w:rFonts w:ascii="Arial" w:eastAsia="Times New Roman" w:hAnsi="Arial" w:cs="Arial"/>
          <w:color w:val="000000"/>
          <w:sz w:val="24"/>
          <w:szCs w:val="24"/>
          <w:shd w:val="clear" w:color="auto" w:fill="FFFFFF"/>
        </w:rPr>
        <w:t> </w:t>
      </w:r>
    </w:p>
    <w:p w:rsidR="008141E7" w:rsidRPr="008141E7" w:rsidRDefault="008141E7" w:rsidP="008141E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8141E7">
        <w:rPr>
          <w:rFonts w:ascii="Arial" w:eastAsia="Times New Roman" w:hAnsi="Arial" w:cs="Arial"/>
          <w:b/>
          <w:bCs/>
          <w:color w:val="000000"/>
          <w:sz w:val="24"/>
          <w:szCs w:val="24"/>
        </w:rPr>
        <w:t>B. 42 U.S.C. § 1983 Claims</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b/>
          <w:bCs/>
          <w:color w:val="000000"/>
          <w:sz w:val="24"/>
          <w:szCs w:val="24"/>
        </w:rPr>
        <w:t xml:space="preserve">1. Claim Two -42 U.S.C. § 1983 Substantive Due Process Right to Life, Liberty and Personal </w:t>
      </w:r>
      <w:proofErr w:type="spellStart"/>
      <w:r w:rsidRPr="008141E7">
        <w:rPr>
          <w:rFonts w:ascii="Arial" w:eastAsia="Times New Roman" w:hAnsi="Arial" w:cs="Arial"/>
          <w:b/>
          <w:bCs/>
          <w:color w:val="000000"/>
          <w:sz w:val="24"/>
          <w:szCs w:val="24"/>
        </w:rPr>
        <w:t>SecuritySpecial</w:t>
      </w:r>
      <w:proofErr w:type="spellEnd"/>
      <w:r w:rsidRPr="008141E7">
        <w:rPr>
          <w:rFonts w:ascii="Arial" w:eastAsia="Times New Roman" w:hAnsi="Arial" w:cs="Arial"/>
          <w:b/>
          <w:bCs/>
          <w:color w:val="000000"/>
          <w:sz w:val="24"/>
          <w:szCs w:val="24"/>
        </w:rPr>
        <w:t xml:space="preserve"> Relationship and State-Created Danger against Defendants DeAngelis, Horvath, Butts, </w:t>
      </w:r>
      <w:proofErr w:type="spellStart"/>
      <w:r w:rsidRPr="008141E7">
        <w:rPr>
          <w:rFonts w:ascii="Arial" w:eastAsia="Times New Roman" w:hAnsi="Arial" w:cs="Arial"/>
          <w:b/>
          <w:bCs/>
          <w:color w:val="000000"/>
          <w:sz w:val="24"/>
          <w:szCs w:val="24"/>
        </w:rPr>
        <w:t>Talocco</w:t>
      </w:r>
      <w:proofErr w:type="spellEnd"/>
      <w:r w:rsidRPr="008141E7">
        <w:rPr>
          <w:rFonts w:ascii="Arial" w:eastAsia="Times New Roman" w:hAnsi="Arial" w:cs="Arial"/>
          <w:b/>
          <w:bCs/>
          <w:color w:val="000000"/>
          <w:sz w:val="24"/>
          <w:szCs w:val="24"/>
        </w:rPr>
        <w:t>, Kelly, Tonelli and Johnson, in their individual capacities.</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lastRenderedPageBreak/>
        <w:t xml:space="preserve">Defendants DeAngelis, Horvath, Butts, </w:t>
      </w:r>
      <w:proofErr w:type="spellStart"/>
      <w:r w:rsidRPr="008141E7">
        <w:rPr>
          <w:rFonts w:ascii="Arial" w:eastAsia="Times New Roman" w:hAnsi="Arial" w:cs="Arial"/>
          <w:color w:val="000000"/>
          <w:sz w:val="24"/>
          <w:szCs w:val="24"/>
        </w:rPr>
        <w:t>Talocco</w:t>
      </w:r>
      <w:proofErr w:type="spellEnd"/>
      <w:r w:rsidRPr="008141E7">
        <w:rPr>
          <w:rFonts w:ascii="Arial" w:eastAsia="Times New Roman" w:hAnsi="Arial" w:cs="Arial"/>
          <w:color w:val="000000"/>
          <w:sz w:val="24"/>
          <w:szCs w:val="24"/>
        </w:rPr>
        <w:t xml:space="preserve">, Kelly, Tonelli and Johnson, move to dismiss Claim Two in which Plaintiff alleges that the individual School Defendants' actions, decisions, and omissions caused and/or knowingly acquiesced in the violation of Kacey </w:t>
      </w:r>
      <w:proofErr w:type="spellStart"/>
      <w:r w:rsidRPr="008141E7">
        <w:rPr>
          <w:rFonts w:ascii="Arial" w:eastAsia="Times New Roman" w:hAnsi="Arial" w:cs="Arial"/>
          <w:color w:val="000000"/>
          <w:sz w:val="24"/>
          <w:szCs w:val="24"/>
        </w:rPr>
        <w:t>Ruegsegger's</w:t>
      </w:r>
      <w:proofErr w:type="spellEnd"/>
      <w:r w:rsidRPr="008141E7">
        <w:rPr>
          <w:rFonts w:ascii="Arial" w:eastAsia="Times New Roman" w:hAnsi="Arial" w:cs="Arial"/>
          <w:color w:val="000000"/>
          <w:sz w:val="24"/>
          <w:szCs w:val="24"/>
        </w:rPr>
        <w:t xml:space="preserve"> constitutional rights.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76.</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In </w:t>
      </w:r>
      <w:r w:rsidRPr="008141E7">
        <w:rPr>
          <w:rFonts w:ascii="Arial" w:eastAsia="Times New Roman" w:hAnsi="Arial" w:cs="Arial"/>
          <w:i/>
          <w:iCs/>
          <w:color w:val="000000"/>
          <w:sz w:val="24"/>
          <w:szCs w:val="24"/>
        </w:rPr>
        <w:t>Castaldo,</w:t>
      </w:r>
      <w:r w:rsidRPr="008141E7">
        <w:rPr>
          <w:rFonts w:ascii="Arial" w:eastAsia="Times New Roman" w:hAnsi="Arial" w:cs="Arial"/>
          <w:color w:val="000000"/>
          <w:sz w:val="24"/>
          <w:szCs w:val="24"/>
        </w:rPr>
        <w:t> Plaintiffs brought the identical claim against all of the School Defendants in this action based on the same legal theories and core facts. In </w:t>
      </w:r>
      <w:r w:rsidRPr="008141E7">
        <w:rPr>
          <w:rFonts w:ascii="Arial" w:eastAsia="Times New Roman" w:hAnsi="Arial" w:cs="Arial"/>
          <w:i/>
          <w:iCs/>
          <w:color w:val="000000"/>
          <w:sz w:val="24"/>
          <w:szCs w:val="24"/>
        </w:rPr>
        <w:t>Castaldo,</w:t>
      </w:r>
      <w:r w:rsidRPr="008141E7">
        <w:rPr>
          <w:rFonts w:ascii="Arial" w:eastAsia="Times New Roman" w:hAnsi="Arial" w:cs="Arial"/>
          <w:color w:val="000000"/>
          <w:sz w:val="24"/>
          <w:szCs w:val="24"/>
        </w:rPr>
        <w:t> I concluded that Plaintiffs failed to establish the requisite special relationship. As to the danger creation doctrine, I concluded that Plaintiffs had not met the factors set out in </w:t>
      </w:r>
      <w:proofErr w:type="spellStart"/>
      <w:r w:rsidRPr="008141E7">
        <w:rPr>
          <w:rFonts w:ascii="Arial" w:eastAsia="Times New Roman" w:hAnsi="Arial" w:cs="Arial"/>
          <w:i/>
          <w:iCs/>
          <w:color w:val="000000"/>
          <w:sz w:val="24"/>
          <w:szCs w:val="24"/>
        </w:rPr>
        <w:t>Uhlrig</w:t>
      </w:r>
      <w:proofErr w:type="spellEnd"/>
      <w:r w:rsidRPr="008141E7">
        <w:rPr>
          <w:rFonts w:ascii="Arial" w:eastAsia="Times New Roman" w:hAnsi="Arial" w:cs="Arial"/>
          <w:i/>
          <w:iCs/>
          <w:color w:val="000000"/>
          <w:sz w:val="24"/>
          <w:szCs w:val="24"/>
        </w:rPr>
        <w:t xml:space="preserve"> v. Harder,</w:t>
      </w:r>
      <w:r w:rsidRPr="008141E7">
        <w:rPr>
          <w:rFonts w:ascii="Arial" w:eastAsia="Times New Roman" w:hAnsi="Arial" w:cs="Arial"/>
          <w:color w:val="000000"/>
          <w:sz w:val="24"/>
          <w:szCs w:val="24"/>
        </w:rPr>
        <w:t> 64 F.3d 567 (10th Cir.1995); </w:t>
      </w:r>
      <w:r w:rsidRPr="008141E7">
        <w:rPr>
          <w:rFonts w:ascii="Arial" w:eastAsia="Times New Roman" w:hAnsi="Arial" w:cs="Arial"/>
          <w:i/>
          <w:iCs/>
          <w:color w:val="000000"/>
          <w:sz w:val="24"/>
          <w:szCs w:val="24"/>
        </w:rPr>
        <w:t>cert. denied,</w:t>
      </w:r>
      <w:r w:rsidRPr="008141E7">
        <w:rPr>
          <w:rFonts w:ascii="Arial" w:eastAsia="Times New Roman" w:hAnsi="Arial" w:cs="Arial"/>
          <w:color w:val="000000"/>
          <w:sz w:val="24"/>
          <w:szCs w:val="24"/>
        </w:rPr>
        <w:t> 516 U.S. 1118, 116 S. Ct. 924, 133 L. Ed. 2d 853 (1996). For the reasons set out in </w:t>
      </w:r>
      <w:r w:rsidRPr="008141E7">
        <w:rPr>
          <w:rFonts w:ascii="Arial" w:eastAsia="Times New Roman" w:hAnsi="Arial" w:cs="Arial"/>
          <w:i/>
          <w:iCs/>
          <w:color w:val="000000"/>
          <w:sz w:val="24"/>
          <w:szCs w:val="24"/>
        </w:rPr>
        <w:t>Castaldo,</w:t>
      </w:r>
      <w:r w:rsidRPr="008141E7">
        <w:rPr>
          <w:rFonts w:ascii="Arial" w:eastAsia="Times New Roman" w:hAnsi="Arial" w:cs="Arial"/>
          <w:color w:val="000000"/>
          <w:sz w:val="24"/>
          <w:szCs w:val="24"/>
        </w:rPr>
        <w:t> I conclude in this case that Plaintiff was not in a special relationship with the School Defendants. Nor have all five </w:t>
      </w:r>
      <w:proofErr w:type="spellStart"/>
      <w:r w:rsidRPr="008141E7">
        <w:rPr>
          <w:rFonts w:ascii="Arial" w:eastAsia="Times New Roman" w:hAnsi="Arial" w:cs="Arial"/>
          <w:i/>
          <w:iCs/>
          <w:color w:val="000000"/>
          <w:sz w:val="24"/>
          <w:szCs w:val="24"/>
        </w:rPr>
        <w:t>Uhlrig</w:t>
      </w:r>
      <w:r w:rsidRPr="008141E7">
        <w:rPr>
          <w:rFonts w:ascii="Arial" w:eastAsia="Times New Roman" w:hAnsi="Arial" w:cs="Arial"/>
          <w:color w:val="000000"/>
          <w:sz w:val="24"/>
          <w:szCs w:val="24"/>
        </w:rPr>
        <w:t>factors</w:t>
      </w:r>
      <w:proofErr w:type="spellEnd"/>
      <w:r w:rsidRPr="008141E7">
        <w:rPr>
          <w:rFonts w:ascii="Arial" w:eastAsia="Times New Roman" w:hAnsi="Arial" w:cs="Arial"/>
          <w:color w:val="000000"/>
          <w:sz w:val="24"/>
          <w:szCs w:val="24"/>
        </w:rPr>
        <w:t xml:space="preserve"> been satisfied. Thus, the School Defendants are entitled to dismissal of Claim Two. Qualified immunity also attached for the reasons stated in </w:t>
      </w:r>
      <w:r w:rsidRPr="008141E7">
        <w:rPr>
          <w:rFonts w:ascii="Arial" w:eastAsia="Times New Roman" w:hAnsi="Arial" w:cs="Arial"/>
          <w:i/>
          <w:iCs/>
          <w:color w:val="000000"/>
          <w:sz w:val="24"/>
          <w:szCs w:val="24"/>
        </w:rPr>
        <w:t>Castaldo.</w:t>
      </w:r>
    </w:p>
    <w:p w:rsidR="008141E7" w:rsidRPr="008141E7" w:rsidRDefault="008141E7" w:rsidP="008141E7">
      <w:pPr>
        <w:spacing w:after="0" w:line="240" w:lineRule="auto"/>
        <w:rPr>
          <w:rFonts w:ascii="Arial" w:eastAsia="Times New Roman" w:hAnsi="Arial" w:cs="Arial"/>
          <w:b/>
          <w:bCs/>
          <w:color w:val="000000"/>
          <w:sz w:val="24"/>
          <w:szCs w:val="24"/>
        </w:rPr>
      </w:pPr>
      <w:r w:rsidRPr="008141E7">
        <w:rPr>
          <w:rFonts w:ascii="Arial" w:eastAsia="Times New Roman" w:hAnsi="Arial" w:cs="Arial"/>
          <w:color w:val="000000"/>
          <w:sz w:val="24"/>
          <w:szCs w:val="24"/>
          <w:shd w:val="clear" w:color="auto" w:fill="FFFFFF"/>
        </w:rPr>
        <w:t> </w:t>
      </w:r>
      <w:r w:rsidRPr="008141E7">
        <w:rPr>
          <w:rFonts w:ascii="Arial" w:eastAsia="Times New Roman" w:hAnsi="Arial" w:cs="Arial"/>
          <w:color w:val="000000"/>
          <w:sz w:val="24"/>
          <w:szCs w:val="24"/>
        </w:rPr>
        <w:br/>
      </w:r>
      <w:r w:rsidRPr="008141E7">
        <w:rPr>
          <w:rFonts w:ascii="Arial" w:eastAsia="Times New Roman" w:hAnsi="Arial" w:cs="Arial"/>
          <w:b/>
          <w:bCs/>
          <w:color w:val="000000"/>
          <w:sz w:val="24"/>
          <w:szCs w:val="24"/>
        </w:rPr>
        <w:t>2. Claim Three42 U.S.C. § 1983-Municipal Liability Arising from Acts of Policymaker Principal DeAngelis, in his official capacity and the Jefferson County School District R-1, for inadequate policies, customs, practices and training</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Defendants DeAngelis and the School District move to dismiss Claim </w:t>
      </w:r>
      <w:r w:rsidRPr="008141E7">
        <w:rPr>
          <w:rFonts w:ascii="Arial" w:eastAsia="Times New Roman" w:hAnsi="Arial" w:cs="Arial"/>
          <w:b/>
          <w:bCs/>
          <w:color w:val="000000"/>
          <w:sz w:val="24"/>
          <w:szCs w:val="24"/>
        </w:rPr>
        <w:t>*1288</w:t>
      </w:r>
      <w:r w:rsidRPr="008141E7">
        <w:rPr>
          <w:rFonts w:ascii="Arial" w:eastAsia="Times New Roman" w:hAnsi="Arial" w:cs="Arial"/>
          <w:color w:val="000000"/>
          <w:sz w:val="24"/>
          <w:szCs w:val="24"/>
        </w:rPr>
        <w:t> Three in which Plaintiff alleges that the School District's policymakers failed to create or implement policies or practices that "would have resulted in the interruption, disruption, and termination of Harris' and Klebold's plot to kill their fellow students." C/O ¶¶ 114-17. Mr. DeAngelis was a final policymaker for Columbine High School and established customs and practices for Columbine staff. </w:t>
      </w:r>
      <w:r w:rsidRPr="008141E7">
        <w:rPr>
          <w:rFonts w:ascii="Arial" w:eastAsia="Times New Roman" w:hAnsi="Arial" w:cs="Arial"/>
          <w:i/>
          <w:iCs/>
          <w:color w:val="000000"/>
          <w:sz w:val="24"/>
          <w:szCs w:val="24"/>
        </w:rPr>
        <w:t>See</w:t>
      </w:r>
      <w:r w:rsidRPr="008141E7">
        <w:rPr>
          <w:rFonts w:ascii="Arial" w:eastAsia="Times New Roman" w:hAnsi="Arial" w:cs="Arial"/>
          <w:color w:val="000000"/>
          <w:sz w:val="24"/>
          <w:szCs w:val="24"/>
        </w:rPr>
        <w:t> C/O ¶ 103. Plaintiff alleges that in addition to Defendant DeAngelis, the School District may have relied on other policymakers in formulating or failing to formulate policies, customs, and practices at Columbine. </w:t>
      </w:r>
      <w:r w:rsidRPr="008141E7">
        <w:rPr>
          <w:rFonts w:ascii="Arial" w:eastAsia="Times New Roman" w:hAnsi="Arial" w:cs="Arial"/>
          <w:i/>
          <w:iCs/>
          <w:color w:val="000000"/>
          <w:sz w:val="24"/>
          <w:szCs w:val="24"/>
        </w:rPr>
        <w:t>Id.</w:t>
      </w:r>
      <w:r w:rsidRPr="008141E7">
        <w:rPr>
          <w:rFonts w:ascii="Arial" w:eastAsia="Times New Roman" w:hAnsi="Arial" w:cs="Arial"/>
          <w:color w:val="000000"/>
          <w:sz w:val="24"/>
          <w:szCs w:val="24"/>
        </w:rPr>
        <w:t> at ¶ 104.</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As set out in </w:t>
      </w:r>
      <w:r w:rsidRPr="008141E7">
        <w:rPr>
          <w:rFonts w:ascii="Arial" w:eastAsia="Times New Roman" w:hAnsi="Arial" w:cs="Arial"/>
          <w:i/>
          <w:iCs/>
          <w:color w:val="000000"/>
          <w:sz w:val="24"/>
          <w:szCs w:val="24"/>
        </w:rPr>
        <w:t>Castaldo,</w:t>
      </w:r>
      <w:r w:rsidRPr="008141E7">
        <w:rPr>
          <w:rFonts w:ascii="Arial" w:eastAsia="Times New Roman" w:hAnsi="Arial" w:cs="Arial"/>
          <w:color w:val="000000"/>
          <w:sz w:val="24"/>
          <w:szCs w:val="24"/>
        </w:rPr>
        <w:t> under </w:t>
      </w:r>
      <w:proofErr w:type="spellStart"/>
      <w:r w:rsidRPr="008141E7">
        <w:rPr>
          <w:rFonts w:ascii="Arial" w:eastAsia="Times New Roman" w:hAnsi="Arial" w:cs="Arial"/>
          <w:i/>
          <w:iCs/>
          <w:color w:val="000000"/>
          <w:sz w:val="24"/>
          <w:szCs w:val="24"/>
        </w:rPr>
        <w:t>Monell</w:t>
      </w:r>
      <w:proofErr w:type="spellEnd"/>
      <w:r w:rsidRPr="008141E7">
        <w:rPr>
          <w:rFonts w:ascii="Arial" w:eastAsia="Times New Roman" w:hAnsi="Arial" w:cs="Arial"/>
          <w:i/>
          <w:iCs/>
          <w:color w:val="000000"/>
          <w:sz w:val="24"/>
          <w:szCs w:val="24"/>
        </w:rPr>
        <w:t xml:space="preserve"> v. Department of Social Servs.,</w:t>
      </w:r>
      <w:r w:rsidRPr="008141E7">
        <w:rPr>
          <w:rFonts w:ascii="Arial" w:eastAsia="Times New Roman" w:hAnsi="Arial" w:cs="Arial"/>
          <w:color w:val="000000"/>
          <w:sz w:val="24"/>
          <w:szCs w:val="24"/>
        </w:rPr>
        <w:t> </w:t>
      </w:r>
      <w:hyperlink r:id="rId5" w:history="1">
        <w:r w:rsidRPr="008141E7">
          <w:rPr>
            <w:rFonts w:ascii="Arial" w:eastAsia="Times New Roman" w:hAnsi="Arial" w:cs="Arial"/>
            <w:color w:val="06357A"/>
            <w:sz w:val="24"/>
            <w:szCs w:val="24"/>
            <w:u w:val="single"/>
          </w:rPr>
          <w:t>436 U.S. 658</w:t>
        </w:r>
      </w:hyperlink>
      <w:r w:rsidRPr="008141E7">
        <w:rPr>
          <w:rFonts w:ascii="Arial" w:eastAsia="Times New Roman" w:hAnsi="Arial" w:cs="Arial"/>
          <w:color w:val="000000"/>
          <w:sz w:val="24"/>
          <w:szCs w:val="24"/>
        </w:rPr>
        <w:t>, 98 S. Ct. 2018, 56 L. Ed. 2d 611 (1978), the School District and its policy makers may not be held liable pursuant to § 1983 unless one of the School District employee's committed a constitutional violation and a School District policy or custom was the moving force behind the constitutional deprivation. </w:t>
      </w:r>
      <w:r w:rsidRPr="008141E7">
        <w:rPr>
          <w:rFonts w:ascii="Arial" w:eastAsia="Times New Roman" w:hAnsi="Arial" w:cs="Arial"/>
          <w:i/>
          <w:iCs/>
          <w:color w:val="000000"/>
          <w:sz w:val="24"/>
          <w:szCs w:val="24"/>
        </w:rPr>
        <w:t>See id.</w:t>
      </w:r>
      <w:r w:rsidRPr="008141E7">
        <w:rPr>
          <w:rFonts w:ascii="Arial" w:eastAsia="Times New Roman" w:hAnsi="Arial" w:cs="Arial"/>
          <w:color w:val="000000"/>
          <w:sz w:val="24"/>
          <w:szCs w:val="24"/>
        </w:rPr>
        <w:t> at 695. </w:t>
      </w:r>
      <w:r w:rsidRPr="008141E7">
        <w:rPr>
          <w:rFonts w:ascii="Arial" w:eastAsia="Times New Roman" w:hAnsi="Arial" w:cs="Arial"/>
          <w:i/>
          <w:iCs/>
          <w:color w:val="000000"/>
          <w:sz w:val="24"/>
          <w:szCs w:val="24"/>
        </w:rPr>
        <w:t>See also, Myers v. Oklahoma County Bd. of County Comm'rs,</w:t>
      </w:r>
      <w:r w:rsidRPr="008141E7">
        <w:rPr>
          <w:rFonts w:ascii="Arial" w:eastAsia="Times New Roman" w:hAnsi="Arial" w:cs="Arial"/>
          <w:color w:val="000000"/>
          <w:sz w:val="24"/>
          <w:szCs w:val="24"/>
        </w:rPr>
        <w:t> 151 F.3d 1313, 1317 (10th Cir.1998). This rule applies also to failure to train claims. </w:t>
      </w:r>
      <w:r w:rsidRPr="008141E7">
        <w:rPr>
          <w:rFonts w:ascii="Arial" w:eastAsia="Times New Roman" w:hAnsi="Arial" w:cs="Arial"/>
          <w:i/>
          <w:iCs/>
          <w:color w:val="000000"/>
          <w:sz w:val="24"/>
          <w:szCs w:val="24"/>
        </w:rPr>
        <w:t>See id.</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Plaintiff has not made the requisite predicate showing of an underlying constitutional violation. Therefore, Plaintiff cannot meet this element. In addition, Harris and Klebold were the "moving force" behind Plaintiff's injuries. Plaintiff's allegations that her injuries could have been avoided if there were different policies in place or adequate training fail to state a claim upon which relief may be granted.</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Accordingly, IT IS ORDERED that:</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lastRenderedPageBreak/>
        <w:t>1. Claim One against the School Defendants, in their individual capacities, is DISMISSED;</w:t>
      </w:r>
    </w:p>
    <w:p w:rsidR="008141E7" w:rsidRPr="008141E7" w:rsidRDefault="008141E7" w:rsidP="008141E7">
      <w:pPr>
        <w:shd w:val="clear" w:color="auto" w:fill="FFFFFF"/>
        <w:spacing w:before="100" w:beforeAutospacing="1" w:after="100" w:afterAutospacing="1"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2. Claim Two against the School Defendants, in their individual capacities, is DISMISSED; and</w:t>
      </w:r>
    </w:p>
    <w:p w:rsidR="008141E7" w:rsidRPr="008141E7" w:rsidRDefault="008141E7" w:rsidP="008141E7">
      <w:pPr>
        <w:shd w:val="clear" w:color="auto" w:fill="FFFFFF"/>
        <w:spacing w:before="100" w:beforeAutospacing="1" w:after="0" w:line="240" w:lineRule="auto"/>
        <w:rPr>
          <w:rFonts w:ascii="Arial" w:eastAsia="Times New Roman" w:hAnsi="Arial" w:cs="Arial"/>
          <w:color w:val="000000"/>
          <w:sz w:val="24"/>
          <w:szCs w:val="24"/>
        </w:rPr>
      </w:pPr>
      <w:r w:rsidRPr="008141E7">
        <w:rPr>
          <w:rFonts w:ascii="Arial" w:eastAsia="Times New Roman" w:hAnsi="Arial" w:cs="Arial"/>
          <w:color w:val="000000"/>
          <w:sz w:val="24"/>
          <w:szCs w:val="24"/>
        </w:rPr>
        <w:t>3. Claim Three against Defendant DeAngelis, in his official capacity, and the Jefferson County School District R-1 is DISMISSED;</w:t>
      </w:r>
    </w:p>
    <w:p w:rsidR="008141E7" w:rsidRDefault="008141E7">
      <w:bookmarkStart w:id="0" w:name="_GoBack"/>
      <w:bookmarkEnd w:id="0"/>
    </w:p>
    <w:sectPr w:rsidR="0081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E7"/>
    <w:rsid w:val="0081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B3B5"/>
  <w15:chartTrackingRefBased/>
  <w15:docId w15:val="{EC99829F-8950-4F2A-9F97-B0ACE313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8141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41E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41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1E7"/>
    <w:rPr>
      <w:b/>
      <w:bCs/>
    </w:rPr>
  </w:style>
  <w:style w:type="character" w:styleId="Hyperlink">
    <w:name w:val="Hyperlink"/>
    <w:basedOn w:val="DefaultParagraphFont"/>
    <w:uiPriority w:val="99"/>
    <w:semiHidden/>
    <w:unhideWhenUsed/>
    <w:rsid w:val="00814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3330">
      <w:bodyDiv w:val="1"/>
      <w:marLeft w:val="0"/>
      <w:marRight w:val="0"/>
      <w:marTop w:val="0"/>
      <w:marBottom w:val="0"/>
      <w:divBdr>
        <w:top w:val="none" w:sz="0" w:space="0" w:color="auto"/>
        <w:left w:val="none" w:sz="0" w:space="0" w:color="auto"/>
        <w:bottom w:val="none" w:sz="0" w:space="0" w:color="auto"/>
        <w:right w:val="none" w:sz="0" w:space="0" w:color="auto"/>
      </w:divBdr>
      <w:divsChild>
        <w:div w:id="151216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00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6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397901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reme.justia.com/cases/federal/us/436/658/" TargetMode="External"/><Relationship Id="rId4" Type="http://schemas.openxmlformats.org/officeDocument/2006/relationships/hyperlink" Target="https://supreme.justia.com/cases/federal/us/35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2018-11-11T23:00:00Z</dcterms:created>
  <dcterms:modified xsi:type="dcterms:W3CDTF">2018-11-11T23:04:00Z</dcterms:modified>
</cp:coreProperties>
</file>